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D6" w:rsidRDefault="003F6CD6" w:rsidP="003F6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A1A1A"/>
          <w:sz w:val="27"/>
          <w:szCs w:val="27"/>
        </w:rPr>
      </w:pPr>
      <w:r>
        <w:rPr>
          <w:b/>
          <w:color w:val="1A1A1A"/>
          <w:sz w:val="27"/>
          <w:szCs w:val="27"/>
        </w:rPr>
        <w:t xml:space="preserve">                               Неформальная занятость</w:t>
      </w:r>
    </w:p>
    <w:p w:rsidR="003F6CD6" w:rsidRDefault="003F6CD6" w:rsidP="003F6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A1A1A"/>
          <w:sz w:val="27"/>
          <w:szCs w:val="27"/>
        </w:rPr>
      </w:pPr>
    </w:p>
    <w:p w:rsidR="003F6CD6" w:rsidRDefault="003F6CD6" w:rsidP="003F6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>
        <w:rPr>
          <w:color w:val="000000" w:themeColor="text1"/>
          <w:sz w:val="27"/>
          <w:szCs w:val="27"/>
        </w:rPr>
        <w:t>По данным прогноза баланса трудовых ресурсов муниципального образования Белореченский район численность трудоспособного населения в трудоспособном возрасте в 2024 году в районе  составляет - 54280 чел., численность занятых в экономике – 43620 чел., численность  учащихся в трудоспособном возрасте – 5830 чел., численность граждан состоящих на учете в ЦЗН 310 чел., численность прочих категорий населения  в трудоспособном возрасте, не занятых в экономике – 7960 чел.,  что</w:t>
      </w:r>
      <w:proofErr w:type="gramEnd"/>
      <w:r>
        <w:rPr>
          <w:color w:val="000000" w:themeColor="text1"/>
          <w:sz w:val="27"/>
          <w:szCs w:val="27"/>
        </w:rPr>
        <w:t xml:space="preserve"> составляет 14,6 % населения в трудоспособном возрасте.</w:t>
      </w:r>
    </w:p>
    <w:p w:rsidR="003F6CD6" w:rsidRDefault="003F6CD6" w:rsidP="003F6C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 центре занятости населения 193 работодателями размещено 800 вакансий.</w:t>
      </w:r>
    </w:p>
    <w:p w:rsidR="003F6CD6" w:rsidRDefault="003F6CD6" w:rsidP="003F6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Уровень безработицы </w:t>
      </w:r>
      <w:proofErr w:type="gramStart"/>
      <w:r>
        <w:rPr>
          <w:color w:val="000000" w:themeColor="text1"/>
          <w:sz w:val="27"/>
          <w:szCs w:val="27"/>
        </w:rPr>
        <w:t>в</w:t>
      </w:r>
      <w:proofErr w:type="gramEnd"/>
      <w:r>
        <w:rPr>
          <w:color w:val="000000" w:themeColor="text1"/>
          <w:sz w:val="27"/>
          <w:szCs w:val="27"/>
        </w:rPr>
        <w:t xml:space="preserve"> </w:t>
      </w:r>
      <w:proofErr w:type="gramStart"/>
      <w:r>
        <w:rPr>
          <w:color w:val="000000" w:themeColor="text1"/>
          <w:sz w:val="27"/>
          <w:szCs w:val="27"/>
        </w:rPr>
        <w:t>Белореченском</w:t>
      </w:r>
      <w:proofErr w:type="gramEnd"/>
      <w:r>
        <w:rPr>
          <w:color w:val="000000" w:themeColor="text1"/>
          <w:sz w:val="27"/>
          <w:szCs w:val="27"/>
        </w:rPr>
        <w:t xml:space="preserve"> районе составляет 0,6 %.</w:t>
      </w:r>
    </w:p>
    <w:p w:rsidR="003F6CD6" w:rsidRDefault="003F6CD6" w:rsidP="003F6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>
        <w:rPr>
          <w:color w:val="000000" w:themeColor="text1"/>
          <w:sz w:val="27"/>
          <w:szCs w:val="27"/>
        </w:rPr>
        <w:t xml:space="preserve">В соответствии с Постановлением правительства от 27.04.2024 г. № 555 «О целевом обучении по образовательным программам среднего профессионального и высшего образования» работодатели размещают предложения о заключении договоров о целевом обучении на Единой цифровой платформе в сфере занятости и трудовых отношений «Работа в России», что дает возможность студентам после обучения гарантированно трудоустроиться по выбранной профессии, а работодатель гарантированно получит специалиста. </w:t>
      </w:r>
      <w:proofErr w:type="gramEnd"/>
    </w:p>
    <w:p w:rsidR="003F6CD6" w:rsidRDefault="003F6CD6" w:rsidP="003F6C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Убедительная просьба для всех работодателей направлять граждан, которые принимаются на работу, посетить Центр занятости, так как граждане могут при трудоустройстве заключить социальный контракт (при заключении социального контракта производится выплата в размере 16 242 руб. (плюс к заработной плате) и в дальнейшем еще три выплаты, если гражданин продолжает работать). </w:t>
      </w:r>
      <w:proofErr w:type="gramStart"/>
      <w:r>
        <w:rPr>
          <w:color w:val="000000" w:themeColor="text1"/>
          <w:sz w:val="27"/>
          <w:szCs w:val="27"/>
        </w:rPr>
        <w:t>А для работодателей, которые принимают на работу граждан молодого возраста до 30 лет, лиц признанных в установленном порядке инвалидами, ветераны боевых действий и др. категории граждан, будет начислена субсидия в размере МРОТ, увеличенного на сумму страховых</w:t>
      </w:r>
      <w:proofErr w:type="gramEnd"/>
      <w:r>
        <w:rPr>
          <w:color w:val="000000" w:themeColor="text1"/>
          <w:sz w:val="27"/>
          <w:szCs w:val="27"/>
        </w:rPr>
        <w:t xml:space="preserve"> взносов. Данная субсидия будет начислена три раза. Важно, чтобы кандидат на трудоустройство был признан безработным или ищущим работу.</w:t>
      </w:r>
    </w:p>
    <w:p w:rsidR="003F6CD6" w:rsidRDefault="003F6CD6" w:rsidP="003F6CD6">
      <w:pPr>
        <w:jc w:val="both"/>
        <w:rPr>
          <w:color w:val="FF0000"/>
          <w:sz w:val="27"/>
          <w:szCs w:val="27"/>
        </w:rPr>
      </w:pPr>
    </w:p>
    <w:p w:rsidR="003F6CD6" w:rsidRDefault="003F6CD6" w:rsidP="003F6CD6">
      <w:pPr>
        <w:jc w:val="both"/>
        <w:rPr>
          <w:color w:val="FF0000"/>
          <w:sz w:val="27"/>
          <w:szCs w:val="27"/>
        </w:rPr>
      </w:pPr>
    </w:p>
    <w:p w:rsidR="003F6CD6" w:rsidRDefault="003F6CD6" w:rsidP="003F6CD6">
      <w:pPr>
        <w:rPr>
          <w:sz w:val="20"/>
          <w:szCs w:val="20"/>
        </w:rPr>
      </w:pPr>
    </w:p>
    <w:p w:rsidR="003F6CD6" w:rsidRDefault="003F6CD6" w:rsidP="003F6CD6">
      <w:pPr>
        <w:rPr>
          <w:sz w:val="20"/>
          <w:szCs w:val="20"/>
        </w:rPr>
      </w:pPr>
    </w:p>
    <w:p w:rsidR="003F6CD6" w:rsidRDefault="003F6CD6" w:rsidP="003F6CD6">
      <w:pPr>
        <w:rPr>
          <w:sz w:val="20"/>
          <w:szCs w:val="20"/>
        </w:rPr>
      </w:pPr>
    </w:p>
    <w:p w:rsidR="003F6CD6" w:rsidRDefault="003F6CD6" w:rsidP="003F6CD6">
      <w:pPr>
        <w:rPr>
          <w:sz w:val="20"/>
          <w:szCs w:val="20"/>
        </w:rPr>
      </w:pPr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6CD6"/>
    <w:rsid w:val="000A657A"/>
    <w:rsid w:val="003F6CD6"/>
    <w:rsid w:val="00D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C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2</cp:revision>
  <dcterms:created xsi:type="dcterms:W3CDTF">2024-07-10T11:11:00Z</dcterms:created>
  <dcterms:modified xsi:type="dcterms:W3CDTF">2024-07-10T11:11:00Z</dcterms:modified>
</cp:coreProperties>
</file>